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A002" w14:textId="4C02A33D" w:rsidR="000C6492" w:rsidRPr="004A5994" w:rsidRDefault="004A5994">
      <w:pPr>
        <w:rPr>
          <w:sz w:val="28"/>
          <w:szCs w:val="28"/>
        </w:rPr>
      </w:pPr>
      <w:r w:rsidRPr="004A599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E3F6613" wp14:editId="6E96EC86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3095625" cy="3095625"/>
            <wp:effectExtent l="0" t="0" r="9525" b="952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372" w:rsidRPr="004A5994">
        <w:rPr>
          <w:sz w:val="28"/>
          <w:szCs w:val="28"/>
        </w:rPr>
        <w:t>Στο Σχολείο μας πραγματοποιήθηκαν τρία εργαστήρια από την Επιστημονική Ομάδα  του Οδοιπορικού Περιστερίου(Κέντρο Πρόληψης  και Προαγωγής της σωματικής, ψυχικής και κοινωνικής ευεξίας).</w:t>
      </w:r>
    </w:p>
    <w:p w14:paraId="19923C35" w14:textId="41CF6280" w:rsidR="00970372" w:rsidRPr="004A5994" w:rsidRDefault="00970372">
      <w:pPr>
        <w:rPr>
          <w:sz w:val="28"/>
          <w:szCs w:val="28"/>
        </w:rPr>
      </w:pPr>
      <w:r w:rsidRPr="004A5994">
        <w:rPr>
          <w:sz w:val="28"/>
          <w:szCs w:val="28"/>
        </w:rPr>
        <w:t>Τα εργαστήρια έγιναν στις 7 Απριλίου και 5 και 12 Μαΐου 2022 και συμμετείχαν οι μαθητές της Β’ τάξης  ανά τμήμα.</w:t>
      </w:r>
    </w:p>
    <w:p w14:paraId="2C42B012" w14:textId="70ED019A" w:rsidR="00970372" w:rsidRPr="004A5994" w:rsidRDefault="00970372">
      <w:pPr>
        <w:rPr>
          <w:sz w:val="28"/>
          <w:szCs w:val="28"/>
        </w:rPr>
      </w:pPr>
      <w:r w:rsidRPr="004A5994">
        <w:rPr>
          <w:sz w:val="28"/>
          <w:szCs w:val="28"/>
        </w:rPr>
        <w:t>Οι μαθητές στην αρχή ήταν λίγο διστακτικοί, αλλά στη συνέχεια συνεργάστηκαν πολύ καλά</w:t>
      </w:r>
      <w:r w:rsidR="00E04D6D" w:rsidRPr="004A5994">
        <w:rPr>
          <w:sz w:val="28"/>
          <w:szCs w:val="28"/>
        </w:rPr>
        <w:t xml:space="preserve"> με τη συνεργάτιδα του Οδοιπορικού. Περιέγραψαν το κλίμα της τάξης τους κάνοντας ένα </w:t>
      </w:r>
      <w:r w:rsidR="00E04D6D" w:rsidRPr="004A5994">
        <w:rPr>
          <w:sz w:val="28"/>
          <w:szCs w:val="28"/>
          <w:lang w:val="en-US"/>
        </w:rPr>
        <w:t>brainstorming</w:t>
      </w:r>
      <w:r w:rsidR="00E04D6D" w:rsidRPr="004A5994">
        <w:rPr>
          <w:sz w:val="28"/>
          <w:szCs w:val="28"/>
        </w:rPr>
        <w:t xml:space="preserve"> στον πίνακα και εκφράστηκαν όλοι οι μαθητές ελεύθερα.</w:t>
      </w:r>
    </w:p>
    <w:p w14:paraId="4F63635C" w14:textId="211FC8FC" w:rsidR="00E04D6D" w:rsidRPr="004A5994" w:rsidRDefault="00E04D6D">
      <w:pPr>
        <w:rPr>
          <w:sz w:val="28"/>
          <w:szCs w:val="28"/>
        </w:rPr>
      </w:pPr>
      <w:r w:rsidRPr="004A5994">
        <w:rPr>
          <w:sz w:val="28"/>
          <w:szCs w:val="28"/>
        </w:rPr>
        <w:t>Αναφέρθηκαν στους τρόπους επικοινωνίας μεταξύ των μαθητών, την αποδοχή των διαφορετικών μαθητών και την πρόληψη και αντιμετώπιση της βίας στο Σχολείο.</w:t>
      </w:r>
    </w:p>
    <w:p w14:paraId="5B6E3DF7" w14:textId="41B28EF1" w:rsidR="009736B9" w:rsidRPr="004A5994" w:rsidRDefault="009736B9">
      <w:pPr>
        <w:rPr>
          <w:rFonts w:ascii="Calibri" w:hAnsi="Calibri" w:cs="Calibri"/>
          <w:color w:val="050505"/>
          <w:sz w:val="28"/>
          <w:szCs w:val="28"/>
          <w:shd w:val="clear" w:color="auto" w:fill="FFFFFF"/>
        </w:rPr>
      </w:pP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Η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πρ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ό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ληψη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ε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ί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ν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αι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μ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ία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δ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ια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δ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κ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α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σ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ία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κ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α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λλ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ιέ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ργε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ια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ς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κ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αι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ενδ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υ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ν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ά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μωσης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ο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υ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σ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ια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στ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κ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ώ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ν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σχ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έ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σεων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πο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υ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στηρ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ί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ζοντ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αι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στην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επ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κο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νων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ία,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την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ομ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α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δ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κ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ό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τητ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α,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τη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σ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υ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ντροφ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κ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ό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τητ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α,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τη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δημ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ο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υ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ργ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ία,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την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εμπ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στοσ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ύ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 xml:space="preserve">νη, την ανθρωπιά 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κ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αι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λε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το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υ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ργο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ύ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ν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προστ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α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τε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υ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τ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κ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ά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γ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ια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 xml:space="preserve">όλα τα παιδιά </w:t>
      </w:r>
      <w:r w:rsidR="00085A82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 xml:space="preserve">του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Σχολείου.</w:t>
      </w:r>
    </w:p>
    <w:p w14:paraId="3337436C" w14:textId="2267EB68" w:rsidR="009736B9" w:rsidRPr="004A5994" w:rsidRDefault="009736B9">
      <w:pPr>
        <w:rPr>
          <w:sz w:val="28"/>
          <w:szCs w:val="28"/>
        </w:rPr>
      </w:pP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Στ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ό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χος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της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Πρ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ό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ληψης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ε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ί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ν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αι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η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α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ν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α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β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ά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θμ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ση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της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πο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ιό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τητ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α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ς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ζω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ή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ς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το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υ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ς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,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κ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α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θ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ώ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ς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κ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αι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η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προ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α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γωγ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ή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εν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ό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ς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υ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γ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ο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ύ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ς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μοντ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έ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λο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υ , έ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τσ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ι ώ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στε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κ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ά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θε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ε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ί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δο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υ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ς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παραβατική</w:t>
      </w:r>
      <w:proofErr w:type="spellEnd"/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 xml:space="preserve"> συμπεριφορά 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ν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α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μη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βρ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ί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σκε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ι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πρ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ό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σφορο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έ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δ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α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φος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 xml:space="preserve"> 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ν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α α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ν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α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πτ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υ</w:t>
      </w:r>
      <w:r w:rsidRPr="004A5994">
        <w:rPr>
          <w:rFonts w:ascii="Calibri" w:hAnsi="Calibri" w:cs="Calibri"/>
          <w:color w:val="050505"/>
          <w:sz w:val="28"/>
          <w:szCs w:val="28"/>
          <w:shd w:val="clear" w:color="auto" w:fill="FFFFFF"/>
        </w:rPr>
        <w:t>χθε</w:t>
      </w:r>
      <w:r w:rsidRPr="004A5994">
        <w:rPr>
          <w:rFonts w:ascii="Segoe UI Historic" w:hAnsi="Segoe UI Historic" w:cs="Segoe UI Historic"/>
          <w:color w:val="050505"/>
          <w:sz w:val="28"/>
          <w:szCs w:val="28"/>
          <w:shd w:val="clear" w:color="auto" w:fill="FFFFFF"/>
        </w:rPr>
        <w:t>ί.</w:t>
      </w:r>
    </w:p>
    <w:sectPr w:rsidR="009736B9" w:rsidRPr="004A59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92"/>
    <w:rsid w:val="00085A82"/>
    <w:rsid w:val="000C6492"/>
    <w:rsid w:val="004A5994"/>
    <w:rsid w:val="00970372"/>
    <w:rsid w:val="009736B9"/>
    <w:rsid w:val="009F06E1"/>
    <w:rsid w:val="00E0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8831"/>
  <w15:chartTrackingRefBased/>
  <w15:docId w15:val="{F07E5849-B7A0-42FB-A54B-F0C9B87D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</dc:creator>
  <cp:keywords/>
  <dc:description/>
  <cp:lastModifiedBy>Paris</cp:lastModifiedBy>
  <cp:revision>4</cp:revision>
  <dcterms:created xsi:type="dcterms:W3CDTF">2022-05-31T20:37:00Z</dcterms:created>
  <dcterms:modified xsi:type="dcterms:W3CDTF">2022-05-31T21:14:00Z</dcterms:modified>
</cp:coreProperties>
</file>